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37" w:rsidRPr="00D31962" w:rsidRDefault="00757937" w:rsidP="00B15238">
      <w:pPr>
        <w:shd w:val="clear" w:color="auto" w:fill="FFFFFF"/>
        <w:spacing w:before="166" w:after="232" w:line="265" w:lineRule="atLeast"/>
        <w:outlineLvl w:val="3"/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</w:pPr>
      <w:r>
        <w:rPr>
          <w:rFonts w:ascii="Tahoma" w:eastAsia="Times New Roman" w:hAnsi="Tahoma" w:cs="Tahoma"/>
          <w:b/>
          <w:bCs/>
          <w:color w:val="333333"/>
          <w:sz w:val="23"/>
          <w:szCs w:val="23"/>
        </w:rPr>
        <w:t xml:space="preserve">                                                                                                               </w:t>
      </w:r>
      <w:r w:rsidR="00D31962">
        <w:rPr>
          <w:rFonts w:ascii="Tahoma" w:eastAsia="Times New Roman" w:hAnsi="Tahoma" w:cs="Tahoma"/>
          <w:b/>
          <w:bCs/>
          <w:color w:val="333333"/>
          <w:sz w:val="23"/>
          <w:szCs w:val="23"/>
        </w:rPr>
        <w:t xml:space="preserve">      </w:t>
      </w:r>
      <w:r w:rsidRPr="00D31962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Приложение 2                        </w:t>
      </w:r>
    </w:p>
    <w:p w:rsidR="00757937" w:rsidRPr="00D31962" w:rsidRDefault="00B15238" w:rsidP="00D31962">
      <w:pPr>
        <w:shd w:val="clear" w:color="auto" w:fill="FFFFFF"/>
        <w:spacing w:before="166" w:after="0" w:line="26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Показатели,</w:t>
      </w:r>
    </w:p>
    <w:p w:rsidR="00B15238" w:rsidRPr="00D31962" w:rsidRDefault="00B15238" w:rsidP="00D31962">
      <w:pPr>
        <w:shd w:val="clear" w:color="auto" w:fill="FFFFFF"/>
        <w:spacing w:before="166" w:after="0" w:line="26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характеризующие общие критерии оценки </w:t>
      </w:r>
      <w:r w:rsidR="00757937" w:rsidRPr="00D31962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качества условий оказания услуг </w:t>
      </w:r>
      <w:r w:rsidRPr="00D31962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организациями </w:t>
      </w:r>
      <w:r w:rsidR="00757937" w:rsidRPr="00D31962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культуры</w:t>
      </w:r>
    </w:p>
    <w:p w:rsidR="00757937" w:rsidRPr="00D31962" w:rsidRDefault="00757937" w:rsidP="00757937">
      <w:pPr>
        <w:shd w:val="clear" w:color="auto" w:fill="FFFFFF"/>
        <w:spacing w:before="166" w:after="0" w:line="265" w:lineRule="atLeast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</w:pPr>
    </w:p>
    <w:tbl>
      <w:tblPr>
        <w:tblW w:w="10047" w:type="dxa"/>
        <w:tblCellMar>
          <w:left w:w="0" w:type="dxa"/>
          <w:right w:w="0" w:type="dxa"/>
        </w:tblCellMar>
        <w:tblLook w:val="04A0"/>
      </w:tblPr>
      <w:tblGrid>
        <w:gridCol w:w="692"/>
        <w:gridCol w:w="4465"/>
        <w:gridCol w:w="1837"/>
        <w:gridCol w:w="1530"/>
        <w:gridCol w:w="1523"/>
      </w:tblGrid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величина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«Открытость и доступность информации об организации культуры»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  <w:proofErr w:type="gramStart"/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1</w:t>
            </w:r>
            <w:proofErr w:type="gram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 информационных стендах в помещении организации,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 официальном сайте организации в информационно-телекоммуникационной сети «Интернет».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B15238" w:rsidRPr="00D31962" w:rsidTr="00B15238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1</w:t>
            </w:r>
            <w:hyperlink r:id="rId4" w:anchor="art261077" w:tgtFrame="_blank" w:history="1">
              <w:r w:rsidRPr="00D31962">
                <w:rPr>
                  <w:rFonts w:ascii="Times New Roman" w:eastAsia="Times New Roman" w:hAnsi="Times New Roman" w:cs="Times New Roman"/>
                  <w:color w:val="005580"/>
                  <w:sz w:val="24"/>
                  <w:szCs w:val="24"/>
                </w:rPr>
                <w:t>Статья 36.2 Закона Российской Федерации от 9 октября 1992 г. № 3612-1</w:t>
              </w:r>
            </w:hyperlink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" w:tgtFrame="_blank" w:history="1">
              <w:r w:rsidRPr="00D31962">
                <w:rPr>
                  <w:rFonts w:ascii="Times New Roman" w:eastAsia="Times New Roman" w:hAnsi="Times New Roman" w:cs="Times New Roman"/>
                  <w:color w:val="005580"/>
                  <w:sz w:val="24"/>
                  <w:szCs w:val="24"/>
                </w:rPr>
                <w:t>Приказ Минкультуры России от 20.02.2015 № 277</w:t>
              </w:r>
            </w:hyperlink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 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</w:t>
            </w:r>
            <w:proofErr w:type="gram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8 мая 2015 г., регистрационный номер 37187).</w:t>
            </w:r>
            <w:proofErr w:type="gramEnd"/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телефона,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электронной почты,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электронных сервисов (форма для 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 электронного обращения/жалобы/предложения; раздел «Часто задаваемые вопросы»; получение консультации по оказываемым услугам и пр.);</w:t>
            </w:r>
            <w:proofErr w:type="gram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B15238" w:rsidRPr="00D31962" w:rsidTr="00B15238">
        <w:tc>
          <w:tcPr>
            <w:tcW w:w="3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«Комфортность условий предоставления услуг»</w:t>
            </w: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 2</w:t>
            </w:r>
          </w:p>
        </w:tc>
      </w:tr>
      <w:tr w:rsidR="00B15238" w:rsidRPr="00D31962" w:rsidTr="00B15238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не применим к театрально-зрелищным и концертным организациям в соответствии со </w:t>
            </w:r>
            <w:hyperlink r:id="rId6" w:anchor="art261076" w:tgtFrame="_blank" w:history="1">
              <w:r w:rsidRPr="00D31962">
                <w:rPr>
                  <w:rFonts w:ascii="Times New Roman" w:eastAsia="Times New Roman" w:hAnsi="Times New Roman" w:cs="Times New Roman"/>
                  <w:color w:val="005580"/>
                  <w:sz w:val="24"/>
                  <w:szCs w:val="24"/>
                </w:rPr>
                <w:t>статьей 36.1 Закона Российской Федерации от 9 октября 1992 г. № 3612-1</w:t>
              </w:r>
            </w:hyperlink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комфортной зоны отдыха (ожидания);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и понятность навигации внутри организации;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доступность питьевой воды;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и доступность санитарно-гигиенических помещений (чистота помещений, наличие мыла, воды, туалетной бумаги и пр.);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санитарное состояние помещений организаций;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возможность бронирования услуги/доступность записи на 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2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 не применяется для оценки организаций культуры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B15238" w:rsidRPr="00D31962" w:rsidTr="00B15238">
        <w:tc>
          <w:tcPr>
            <w:tcW w:w="3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«Доступность услуг для инвалидов»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З. 1.</w:t>
            </w: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территории, прилегающей к организации, и ее помещений с учетом доступности для инвалидов: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оборудование входных групп пандусами/подъемными платформами;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выделенных стоянок для автотранспортных средств инвалидов;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адаптированных лифтов, поручней, расширенных дверных проемов;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сменных кресел-колясок;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специально оборудованных санитарно-гигиенических помещений в организации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B15238" w:rsidRPr="00D31962" w:rsidTr="00B15238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3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пунктом 8 Приказа Минкультуры России от 20.11.2015 № 2834 (зарегистрирован в Министерстве юстиции Российской Федерации 10 декабря 2015 г., регистрационный номер 40073).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получать услуги наравне с другими, включая: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дублирование для инвалидов по слуху и зрению звуковой и зрительной информации;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дублирование надписей, знаков и иной текстовой и графической информации знаками, выполненными рельефно-точечным шрифтом Брайля;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возможность предоставления инвалидам по слуху (слуху и зрению) услуг </w:t>
            </w:r>
            <w:proofErr w:type="spell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);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альтернативной версии официального сайта организации в сети «Интернет» для инвалидов по зрению;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помощь, оказываемая работниками организации, прошедшими необходимое обучение (инструктирование) (возможность сопровождения работниками организации); 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наличие возможности предоставления услуги в дистанционном режиме или на дому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B15238" w:rsidRPr="00D31962" w:rsidTr="00B15238">
        <w:tc>
          <w:tcPr>
            <w:tcW w:w="3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«Доброжелательность, вежливость работников организации»</w:t>
            </w: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</w:p>
        </w:tc>
      </w:tr>
      <w:tr w:rsidR="00B15238" w:rsidRPr="00D31962" w:rsidTr="00B15238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не применим к театрально-зрелищным и концертным организациям в соответствии со </w:t>
            </w:r>
            <w:hyperlink r:id="rId7" w:anchor="art261076" w:tgtFrame="_blank" w:history="1">
              <w:r w:rsidRPr="00D31962">
                <w:rPr>
                  <w:rFonts w:ascii="Times New Roman" w:eastAsia="Times New Roman" w:hAnsi="Times New Roman" w:cs="Times New Roman"/>
                  <w:color w:val="005580"/>
                  <w:sz w:val="24"/>
                  <w:szCs w:val="24"/>
                </w:rPr>
                <w:t>статьей 36.1 Закона Российской Федерации от 9 октября 1992 г. № 3612-1</w:t>
              </w:r>
            </w:hyperlink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B15238" w:rsidRPr="00D31962" w:rsidTr="00B15238">
        <w:tc>
          <w:tcPr>
            <w:tcW w:w="3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«Удовлетворенность условиями оказания услуг»</w:t>
            </w: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 2</w:t>
            </w:r>
          </w:p>
        </w:tc>
      </w:tr>
      <w:tr w:rsidR="00B15238" w:rsidRPr="00D31962" w:rsidTr="00B15238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2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не применим к театрально-зрелищным и концертным организациям в соответствии со статьей 36.1 </w:t>
            </w:r>
            <w:hyperlink r:id="rId8" w:tgtFrame="_blank" w:history="1">
              <w:r w:rsidRPr="00D31962">
                <w:rPr>
                  <w:rFonts w:ascii="Times New Roman" w:eastAsia="Times New Roman" w:hAnsi="Times New Roman" w:cs="Times New Roman"/>
                  <w:color w:val="005580"/>
                  <w:sz w:val="24"/>
                  <w:szCs w:val="24"/>
                </w:rPr>
                <w:t>Закона Российской Федерации от 9 октября 1992 г. № 3612-1</w:t>
              </w:r>
            </w:hyperlink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</w:t>
            </w: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B15238" w:rsidRPr="00D31962" w:rsidTr="00B15238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50 баллов</w:t>
            </w:r>
          </w:p>
        </w:tc>
      </w:tr>
      <w:tr w:rsidR="00B15238" w:rsidRPr="00D31962" w:rsidTr="00B15238">
        <w:tc>
          <w:tcPr>
            <w:tcW w:w="3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49" w:type="dxa"/>
              <w:left w:w="166" w:type="dxa"/>
              <w:bottom w:w="149" w:type="dxa"/>
              <w:right w:w="166" w:type="dxa"/>
            </w:tcMar>
            <w:hideMark/>
          </w:tcPr>
          <w:p w:rsidR="00B15238" w:rsidRPr="00D31962" w:rsidRDefault="00B15238" w:rsidP="00B15238">
            <w:pPr>
              <w:spacing w:after="33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62">
              <w:rPr>
                <w:rFonts w:ascii="Times New Roman" w:eastAsia="Times New Roman" w:hAnsi="Times New Roman" w:cs="Times New Roman"/>
                <w:sz w:val="24"/>
                <w:szCs w:val="24"/>
              </w:rPr>
              <w:t>100 баллов</w:t>
            </w:r>
          </w:p>
        </w:tc>
      </w:tr>
    </w:tbl>
    <w:p w:rsidR="00D31962" w:rsidRPr="00D31962" w:rsidRDefault="00D31962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B15238" w:rsidRPr="00D31962" w:rsidRDefault="00B15238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sz w:val="23"/>
          <w:szCs w:val="23"/>
        </w:rPr>
        <w:t>Источники и методы сбора информации о качестве условий оказания услуг в соответствии с установленными показателями:</w:t>
      </w:r>
    </w:p>
    <w:p w:rsidR="00B15238" w:rsidRPr="00D31962" w:rsidRDefault="00B15238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sz w:val="23"/>
          <w:szCs w:val="23"/>
        </w:rPr>
        <w:t>– анализ официальных сайтов организаций социальной сферы в сети «Интернет», информационных стендов, иных открытых информационных ресурсов организаций;</w:t>
      </w:r>
    </w:p>
    <w:p w:rsidR="00B15238" w:rsidRPr="00D31962" w:rsidRDefault="00B15238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sz w:val="23"/>
          <w:szCs w:val="23"/>
        </w:rPr>
        <w:t>– анализ нормативных правовых актов по вопросам деятельности организации и порядку оказания ими услуг в сфере культуры;</w:t>
      </w:r>
    </w:p>
    <w:p w:rsidR="00B15238" w:rsidRPr="00D31962" w:rsidRDefault="00B15238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sz w:val="23"/>
          <w:szCs w:val="23"/>
        </w:rPr>
        <w:t>– наблюдение, контрольная закупка, посещение организации;</w:t>
      </w:r>
    </w:p>
    <w:p w:rsidR="00B15238" w:rsidRPr="00D31962" w:rsidRDefault="00B15238" w:rsidP="00B15238">
      <w:pPr>
        <w:shd w:val="clear" w:color="auto" w:fill="FFFFFF"/>
        <w:spacing w:after="331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31962">
        <w:rPr>
          <w:rFonts w:ascii="Times New Roman" w:eastAsia="Times New Roman" w:hAnsi="Times New Roman" w:cs="Times New Roman"/>
          <w:sz w:val="23"/>
          <w:szCs w:val="23"/>
        </w:rPr>
        <w:t>– опрос получателей услуг.</w:t>
      </w:r>
    </w:p>
    <w:p w:rsidR="00787B6A" w:rsidRPr="00D31962" w:rsidRDefault="00787B6A">
      <w:pPr>
        <w:rPr>
          <w:rFonts w:ascii="Times New Roman" w:hAnsi="Times New Roman" w:cs="Times New Roman"/>
        </w:rPr>
      </w:pPr>
    </w:p>
    <w:sectPr w:rsidR="00787B6A" w:rsidRPr="00D31962" w:rsidSect="00F3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B15238"/>
    <w:rsid w:val="00757937"/>
    <w:rsid w:val="00787B6A"/>
    <w:rsid w:val="007B45C9"/>
    <w:rsid w:val="00B15238"/>
    <w:rsid w:val="00D31962"/>
    <w:rsid w:val="00F3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F0"/>
  </w:style>
  <w:style w:type="paragraph" w:styleId="4">
    <w:name w:val="heading 4"/>
    <w:basedOn w:val="a"/>
    <w:link w:val="40"/>
    <w:uiPriority w:val="9"/>
    <w:qFormat/>
    <w:rsid w:val="00B15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52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B1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ar-info.ru/na/editSection/index/type_id/1/doc_id/2320/release_id/44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dar-info.ru/na/editArticle/index/type_id/1/doc_id/2320/release_id/44220/sec_id/2462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ar-info.ru/na/editArticle/index/type_id/1/doc_id/2320/release_id/44220/sec_id/246230/" TargetMode="External"/><Relationship Id="rId5" Type="http://schemas.openxmlformats.org/officeDocument/2006/relationships/hyperlink" Target="https://audar-info.ru/na/editArticle/index/type_id/5/doc_id/10567/release_id/306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udar-info.ru/na/editArticle/index/type_id/1/doc_id/2320/release_id/44220/sec_id/24623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2025-03-20T08:41:00Z</dcterms:created>
  <dcterms:modified xsi:type="dcterms:W3CDTF">2025-03-20T08:41:00Z</dcterms:modified>
</cp:coreProperties>
</file>