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240" w:before="240" w:line="256" w:lineRule="auto"/>
        <w:ind w:left="0" w:firstLine="0"/>
        <w:jc w:val="center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bookmarkStart w:colFirst="0" w:colLast="0" w:name="_f4c4nn8id16z" w:id="0"/>
      <w:bookmarkEnd w:id="0"/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highlight w:val="white"/>
          <w:rtl w:val="0"/>
        </w:rPr>
        <w:t xml:space="preserve">«Знание»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 запустило онлайн-курс по кибербезопасности для педагогов и родителей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after="160" w:before="240" w:lineRule="auto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bookmarkStart w:colFirst="0" w:colLast="0" w:name="_nj41z3mpiovy" w:id="1"/>
      <w:bookmarkEnd w:id="1"/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На платформе Знание.Академия открылся онлайн-курс «Цифровая гигиена: как обучать детей безопасности в интернете», разработанный Российским обществом «Знание» совместно с АНО «Цифровая экономика».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В ходе него педагоги и родители научатся лучше понимать особенности поведения современных детей в цифровом пространстве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 и распознавать разные типы угроз в интернете.</w:t>
      </w:r>
    </w:p>
    <w:p w:rsidR="00000000" w:rsidDel="00000000" w:rsidP="00000000" w:rsidRDefault="00000000" w:rsidRPr="00000000" w14:paraId="00000003">
      <w:pPr>
        <w:spacing w:after="160" w:befor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bookmarkStart w:colFirst="0" w:colLast="0" w:name="_aiuhexw9tsey" w:id="2"/>
      <w:bookmarkEnd w:id="2"/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По итогам курса педагоги освоят системный подход к обеспечению кибербезопасности школьников: смогут распознавать основные типы онлайн-угроз и их психологическое воздействие на детей, а также проводить профильные уроки. Также курс поможет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родителям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сформировать у ребенка цифровую культуру и этику поведения в интернете, позволит своевременно замечать тревожные сигналы о кибербуллинге и других опасных ситуациях в цифровой среде.</w:t>
      </w:r>
    </w:p>
    <w:p w:rsidR="00000000" w:rsidDel="00000000" w:rsidP="00000000" w:rsidRDefault="00000000" w:rsidRPr="00000000" w14:paraId="00000004">
      <w:pPr>
        <w:spacing w:after="160" w:before="240" w:lineRule="auto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bookmarkStart w:colFirst="0" w:colLast="0" w:name="_qliol2wmbtfm" w:id="3"/>
      <w:bookmarkEnd w:id="3"/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4"/>
          <w:szCs w:val="24"/>
          <w:rtl w:val="0"/>
        </w:rPr>
        <w:t xml:space="preserve">«В условиях стремительного развития цифровых технологий особенно важно заранее формировать у детей навыки ответственного и осторожного поведения в сети. Цифровая гигиена становится ключевым элементом их безопасности: ведь все больше угроз окружает ребенка именно в интернете. Как на них не поддаваться и правильно реагировать </w:t>
      </w: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0"/>
          <w:szCs w:val="20"/>
          <w:rtl w:val="0"/>
        </w:rPr>
        <w:t xml:space="preserve">—</w:t>
      </w: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4"/>
          <w:szCs w:val="24"/>
          <w:rtl w:val="0"/>
        </w:rPr>
        <w:t xml:space="preserve"> должны объяснять педагоги и родители, которым мы и посвятили данный курс»</w:t>
      </w: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4"/>
          <w:szCs w:val="24"/>
          <w:rtl w:val="0"/>
        </w:rPr>
        <w:t xml:space="preserve">, </w:t>
      </w: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0"/>
          <w:szCs w:val="20"/>
          <w:rtl w:val="0"/>
        </w:rPr>
        <w:t xml:space="preserve">—</w:t>
      </w: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отметила руководитель платформы Знание.Академия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Александра Буйчик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after="160" w:befor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bookmarkStart w:colFirst="0" w:colLast="0" w:name="_irsjjg9c5e5o" w:id="4"/>
      <w:bookmarkEnd w:id="4"/>
      <w:hyperlink r:id="rId6">
        <w:r w:rsidDel="00000000" w:rsidR="00000000" w:rsidRPr="00000000">
          <w:rPr>
            <w:rFonts w:ascii="Times New Roman" w:cs="Times New Roman" w:eastAsia="Times New Roman" w:hAnsi="Times New Roman"/>
            <w:color w:val="1155cc"/>
            <w:sz w:val="24"/>
            <w:szCs w:val="24"/>
            <w:u w:val="single"/>
            <w:rtl w:val="0"/>
          </w:rPr>
          <w:t xml:space="preserve">Курс</w:t>
        </w:r>
      </w:hyperlink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доступен для всех желающих на платформе Знание.Академия. Программа включает 11 структурированных уроков общей продолжительностью 5 часов, что позволяет пройти обучение в удобном темпе. Каждый блок содержит видео-лекцию, подробный конспект, дополнительные материалы для самостоятельного изучения и набор тестовых заданий, помогающих закрепить полученные знания. Обучающиеся получат практические рекомендации и инструменты, которые можно сразу применять в образовательной среде. По итогам успешного прохождения курса слушателю будет выдан персональный сертификат, подтверждающий освоение программы.</w:t>
      </w:r>
    </w:p>
    <w:p w:rsidR="00000000" w:rsidDel="00000000" w:rsidP="00000000" w:rsidRDefault="00000000" w:rsidRPr="00000000" w14:paraId="00000006">
      <w:pPr>
        <w:spacing w:after="160" w:befor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bookmarkStart w:colFirst="0" w:colLast="0" w:name="_a1gzekrl3hhk" w:id="5"/>
      <w:bookmarkEnd w:id="5"/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Спикерами курса стали руководитель группы «Цифровая грамотность» Экспертного совета при АНО «Цифровая экономика», эксперт по киберкультуре VK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Тамара Чечеткина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, Председатель Альянса по защите детей в цифровой среде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Елизавета Белякова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, руководитель Федерального координационного центра по обеспечению развития психолого-педагогической помощи в системе образования РФ, доктор психологических наук,  член-корреспондент РАО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Ольга Ульянина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и руководитель направления по детской онлайн-безопасности Лаборатории Касперского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Андрей Сиденко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.</w:t>
      </w:r>
    </w:p>
    <w:p w:rsidR="00000000" w:rsidDel="00000000" w:rsidP="00000000" w:rsidRDefault="00000000" w:rsidRPr="00000000" w14:paraId="00000007">
      <w:pPr>
        <w:spacing w:after="160" w:before="240" w:lineRule="auto"/>
        <w:jc w:val="center"/>
        <w:rPr>
          <w:rFonts w:ascii="Times New Roman" w:cs="Times New Roman" w:eastAsia="Times New Roman" w:hAnsi="Times New Roman"/>
          <w:i w:val="1"/>
          <w:iCs w:val="1"/>
          <w:color w:val="181818"/>
          <w:sz w:val="20"/>
          <w:szCs w:val="20"/>
        </w:rPr>
      </w:pPr>
      <w:bookmarkStart w:colFirst="0" w:colLast="0" w:name="_dhuk02xedjs1" w:id="6"/>
      <w:bookmarkEnd w:id="6"/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color w:val="181818"/>
          <w:sz w:val="20"/>
          <w:szCs w:val="20"/>
          <w:rtl w:val="0"/>
        </w:rPr>
        <w:t xml:space="preserve">***</w:t>
      </w:r>
    </w:p>
    <w:p w:rsidR="00000000" w:rsidDel="00000000" w:rsidP="00000000" w:rsidRDefault="00000000" w:rsidRPr="00000000" w14:paraId="00000008">
      <w:pPr>
        <w:spacing w:before="120" w:lineRule="auto"/>
        <w:ind w:left="360"/>
        <w:rPr>
          <w:rFonts w:ascii="Times New Roman" w:cs="Times New Roman" w:eastAsia="Times New Roman" w:hAnsi="Times New Roman"/>
          <w:i w:val="1"/>
          <w:iCs w:val="1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0"/>
          <w:szCs w:val="20"/>
          <w:rtl w:val="0"/>
        </w:rPr>
        <w:t xml:space="preserve">Справочно</w:t>
      </w:r>
    </w:p>
    <w:p w:rsidR="00000000" w:rsidDel="00000000" w:rsidP="00000000" w:rsidRDefault="00000000" w:rsidRPr="00000000" w14:paraId="00000009">
      <w:pPr>
        <w:spacing w:before="120" w:lineRule="auto"/>
        <w:jc w:val="both"/>
        <w:rPr>
          <w:rFonts w:ascii="Times New Roman" w:cs="Times New Roman" w:eastAsia="Times New Roman" w:hAnsi="Times New Roman"/>
          <w:i w:val="1"/>
          <w:iCs w:val="1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0"/>
          <w:szCs w:val="20"/>
          <w:rtl w:val="0"/>
        </w:rPr>
        <w:t xml:space="preserve">«Знание» — крупнейшая в стране современная просветительская организация, которая ежегодно проводит сотни мероприятий для молодежи по всей России: организует тысячи выступлений выдающихся людей из сфер культуры, искусства, науки, истории, проводит научные соревнования, конкурсы, викторины, снимает фильмы и помогает лекторам в нашей стране быть услышанными и найти свою аудиторию.</w:t>
      </w:r>
    </w:p>
    <w:p w:rsidR="00000000" w:rsidDel="00000000" w:rsidP="00000000" w:rsidRDefault="00000000" w:rsidRPr="00000000" w14:paraId="0000000A">
      <w:pPr>
        <w:spacing w:before="120" w:lineRule="auto"/>
        <w:jc w:val="both"/>
        <w:rPr>
          <w:rFonts w:ascii="Times New Roman" w:cs="Times New Roman" w:eastAsia="Times New Roman" w:hAnsi="Times New Roman"/>
          <w:i w:val="1"/>
          <w:iCs w:val="1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0"/>
          <w:szCs w:val="20"/>
          <w:rtl w:val="0"/>
        </w:rPr>
        <w:t xml:space="preserve">С момента перезагрузки сообщество лекторов Общества «Знание» объединило более 30 тысяч человек. Они провели свыше 180 тысяч лекций в 89 регионах РФ. Создано 8 100 часов просветительского контента по самым разным темам: наука, технологии, космос, культура и искусство, история, медицина, спорт и другие. Онлайн-трансляции с просветительских мероприятий «Знания», а также просветительский видеоконтент собрали свыше 2,3 млрд просмотров. </w:t>
      </w:r>
    </w:p>
    <w:p w:rsidR="00000000" w:rsidDel="00000000" w:rsidP="00000000" w:rsidRDefault="00000000" w:rsidRPr="00000000" w14:paraId="0000000B">
      <w:pPr>
        <w:spacing w:before="120" w:lineRule="auto"/>
        <w:jc w:val="both"/>
        <w:rPr>
          <w:rFonts w:ascii="Times New Roman" w:cs="Times New Roman" w:eastAsia="Times New Roman" w:hAnsi="Times New Roman"/>
          <w:i w:val="1"/>
          <w:iCs w:val="1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0"/>
          <w:szCs w:val="20"/>
          <w:rtl w:val="0"/>
        </w:rPr>
        <w:t xml:space="preserve">Больше информации о деятельности организации — на </w:t>
      </w:r>
      <w:hyperlink r:id="rId7">
        <w:r w:rsidDel="00000000" w:rsidR="00000000" w:rsidRPr="00000000">
          <w:rPr>
            <w:rFonts w:ascii="Times New Roman" w:cs="Times New Roman" w:eastAsia="Times New Roman" w:hAnsi="Times New Roman"/>
            <w:i w:val="1"/>
            <w:iCs w:val="1"/>
            <w:color w:val="1155cc"/>
            <w:sz w:val="20"/>
            <w:szCs w:val="20"/>
            <w:u w:val="single"/>
            <w:rtl w:val="0"/>
          </w:rPr>
          <w:t xml:space="preserve">сайте</w:t>
        </w:r>
      </w:hyperlink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0"/>
          <w:szCs w:val="20"/>
          <w:rtl w:val="0"/>
        </w:rPr>
        <w:t xml:space="preserve"> и в социальных сетях: </w:t>
      </w:r>
      <w:hyperlink r:id="rId8">
        <w:r w:rsidDel="00000000" w:rsidR="00000000" w:rsidRPr="00000000">
          <w:rPr>
            <w:rFonts w:ascii="Times New Roman" w:cs="Times New Roman" w:eastAsia="Times New Roman" w:hAnsi="Times New Roman"/>
            <w:i w:val="1"/>
            <w:iCs w:val="1"/>
            <w:color w:val="1155cc"/>
            <w:sz w:val="20"/>
            <w:szCs w:val="20"/>
            <w:u w:val="single"/>
            <w:rtl w:val="0"/>
          </w:rPr>
          <w:t xml:space="preserve">ВКонтакте</w:t>
        </w:r>
      </w:hyperlink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0"/>
          <w:szCs w:val="20"/>
          <w:rtl w:val="0"/>
        </w:rPr>
        <w:t xml:space="preserve">, </w:t>
      </w:r>
      <w:hyperlink r:id="rId9">
        <w:r w:rsidDel="00000000" w:rsidR="00000000" w:rsidRPr="00000000">
          <w:rPr>
            <w:rFonts w:ascii="Times New Roman" w:cs="Times New Roman" w:eastAsia="Times New Roman" w:hAnsi="Times New Roman"/>
            <w:i w:val="1"/>
            <w:iCs w:val="1"/>
            <w:color w:val="1155cc"/>
            <w:sz w:val="20"/>
            <w:szCs w:val="20"/>
            <w:u w:val="single"/>
            <w:rtl w:val="0"/>
          </w:rPr>
          <w:t xml:space="preserve">Telegram</w:t>
        </w:r>
      </w:hyperlink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0"/>
          <w:szCs w:val="20"/>
          <w:rtl w:val="0"/>
        </w:rPr>
        <w:t xml:space="preserve">.</w:t>
      </w:r>
    </w:p>
    <w:p w:rsidR="00000000" w:rsidDel="00000000" w:rsidP="00000000" w:rsidRDefault="00000000" w:rsidRPr="00000000" w14:paraId="0000000C">
      <w:pPr>
        <w:shd w:fill="ffffff" w:val="clear"/>
        <w:spacing w:line="276" w:lineRule="auto"/>
        <w:jc w:val="both"/>
        <w:rPr>
          <w:rFonts w:ascii="Times New Roman" w:cs="Times New Roman" w:eastAsia="Times New Roman" w:hAnsi="Times New Roman"/>
          <w:i w:val="1"/>
          <w:iCs w:val="1"/>
          <w:color w:val="181818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shd w:fill="ffffff" w:val="clear"/>
        <w:spacing w:line="276" w:lineRule="auto"/>
        <w:jc w:val="both"/>
        <w:rPr>
          <w:rFonts w:ascii="Times New Roman" w:cs="Times New Roman" w:eastAsia="Times New Roman" w:hAnsi="Times New Roman"/>
          <w:i w:val="1"/>
          <w:iCs w:val="1"/>
          <w:color w:val="181818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1"/>
          <w:iCs w:val="1"/>
          <w:sz w:val="20"/>
          <w:szCs w:val="20"/>
          <w:u w:val="single"/>
          <w:rtl w:val="0"/>
        </w:rPr>
        <w:t xml:space="preserve">КОНТАКТЫ ДЛЯ СМИ: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shd w:fill="ffffff" w:val="clear"/>
        <w:spacing w:after="240" w:before="240" w:line="276" w:lineRule="auto"/>
        <w:jc w:val="both"/>
        <w:rPr>
          <w:rFonts w:ascii="Times New Roman" w:cs="Times New Roman" w:eastAsia="Times New Roman" w:hAnsi="Times New Roman"/>
          <w:b w:val="1"/>
          <w:bCs w:val="1"/>
          <w:i w:val="1"/>
          <w:iCs w:val="1"/>
          <w:color w:val="1155cc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1"/>
          <w:iCs w:val="1"/>
          <w:sz w:val="20"/>
          <w:szCs w:val="20"/>
          <w:rtl w:val="0"/>
        </w:rPr>
        <w:t xml:space="preserve">Алена Каткова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1"/>
          <w:iCs w:val="1"/>
          <w:color w:val="262633"/>
          <w:sz w:val="20"/>
          <w:szCs w:val="20"/>
          <w:rtl w:val="0"/>
        </w:rPr>
        <w:t xml:space="preserve">, </w:t>
      </w: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0"/>
          <w:szCs w:val="20"/>
          <w:rtl w:val="0"/>
        </w:rPr>
        <w:t xml:space="preserve">руководитель проектов департамента по связям с общественностью Общества </w:t>
      </w: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0"/>
          <w:szCs w:val="20"/>
          <w:rtl w:val="0"/>
        </w:rPr>
        <w:t xml:space="preserve">«Знание»,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1"/>
          <w:iCs w:val="1"/>
          <w:color w:val="181818"/>
          <w:sz w:val="20"/>
          <w:szCs w:val="20"/>
          <w:rtl w:val="0"/>
        </w:rPr>
        <w:t xml:space="preserve"> +7 (922) 932-01-17, </w:t>
      </w:r>
      <w:hyperlink r:id="rId10">
        <w:r w:rsidDel="00000000" w:rsidR="00000000" w:rsidRPr="00000000">
          <w:rPr>
            <w:rFonts w:ascii="Times New Roman" w:cs="Times New Roman" w:eastAsia="Times New Roman" w:hAnsi="Times New Roman"/>
            <w:b w:val="1"/>
            <w:bCs w:val="1"/>
            <w:i w:val="1"/>
            <w:iCs w:val="1"/>
            <w:color w:val="1155cc"/>
            <w:sz w:val="20"/>
            <w:szCs w:val="20"/>
            <w:u w:val="single"/>
            <w:rtl w:val="0"/>
          </w:rPr>
          <w:t xml:space="preserve">a.katkova@znanierussia.ru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shd w:fill="ffffff" w:val="clear"/>
        <w:spacing w:after="240" w:before="240" w:line="276" w:lineRule="auto"/>
        <w:jc w:val="both"/>
        <w:rPr>
          <w:rFonts w:ascii="Times New Roman" w:cs="Times New Roman" w:eastAsia="Times New Roman" w:hAnsi="Times New Roman"/>
          <w:b w:val="1"/>
          <w:bCs w:val="1"/>
          <w:i w:val="1"/>
          <w:iCs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shd w:fill="ffffff" w:val="clear"/>
        <w:spacing w:after="240" w:before="120" w:line="276" w:lineRule="auto"/>
        <w:jc w:val="both"/>
        <w:rPr>
          <w:rFonts w:ascii="Times New Roman" w:cs="Times New Roman" w:eastAsia="Times New Roman" w:hAnsi="Times New Roman"/>
          <w:b w:val="1"/>
          <w:bCs w:val="1"/>
          <w:i w:val="1"/>
          <w:iCs w:val="1"/>
          <w:color w:val="181818"/>
          <w:sz w:val="20"/>
          <w:szCs w:val="20"/>
        </w:rPr>
      </w:pPr>
      <w:r w:rsidDel="00000000" w:rsidR="00000000" w:rsidRPr="00000000">
        <w:rPr>
          <w:rtl w:val="0"/>
        </w:rPr>
      </w:r>
    </w:p>
    <w:sectPr>
      <w:headerReference r:id="rId11" w:type="default"/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Times New Roman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1">
    <w:pPr>
      <w:spacing w:line="276" w:lineRule="auto"/>
      <w:ind w:left="6480" w:right="-469" w:firstLine="0"/>
      <w:jc w:val="both"/>
      <w:rPr/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114300" distT="114300" distL="114300" distR="114300" hidden="0" layoutInCell="1" locked="0" relativeHeight="0" simplePos="0">
          <wp:simplePos x="0" y="0"/>
          <wp:positionH relativeFrom="column">
            <wp:posOffset>4033838</wp:posOffset>
          </wp:positionH>
          <wp:positionV relativeFrom="paragraph">
            <wp:posOffset>28576</wp:posOffset>
          </wp:positionV>
          <wp:extent cx="1633538" cy="380877"/>
          <wp:effectExtent b="0" l="0" r="0" t="0"/>
          <wp:wrapNone/>
          <wp:docPr id="1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633538" cy="380877"/>
                  </a:xfrm>
                  <a:prstGeom prst="rect"/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ru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header" Target="header1.xml"/><Relationship Id="rId10" Type="http://schemas.openxmlformats.org/officeDocument/2006/relationships/hyperlink" Target="mailto:a.katkova@znanierussia.ru" TargetMode="External"/><Relationship Id="rId9" Type="http://schemas.openxmlformats.org/officeDocument/2006/relationships/hyperlink" Target="https://t.me/Znanie_Russia" TargetMode="External"/><Relationship Id="rId5" Type="http://schemas.openxmlformats.org/officeDocument/2006/relationships/styles" Target="styles.xml"/><Relationship Id="rId6" Type="http://schemas.openxmlformats.org/officeDocument/2006/relationships/hyperlink" Target="https://akademiya.znanierussia.ru/course/cifrovaya-gigiena-kak-obuchat-detej-bezopasnosti-v-internete/" TargetMode="External"/><Relationship Id="rId7" Type="http://schemas.openxmlformats.org/officeDocument/2006/relationships/hyperlink" Target="https://znanierussia.ru/" TargetMode="External"/><Relationship Id="rId8" Type="http://schemas.openxmlformats.org/officeDocument/2006/relationships/hyperlink" Target="https://vk.com/znanierussia" TargetMode="Externa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